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52" w:rsidRPr="007B1C52" w:rsidRDefault="007B1C52" w:rsidP="007B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C52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</w:p>
    <w:p w:rsidR="007B1C52" w:rsidRPr="007B1C52" w:rsidRDefault="007B1C52" w:rsidP="007B1C52">
      <w:pPr>
        <w:pStyle w:val="421"/>
        <w:keepNext/>
        <w:keepLines/>
        <w:shd w:val="clear" w:color="auto" w:fill="auto"/>
        <w:spacing w:before="0" w:after="0" w:line="240" w:lineRule="auto"/>
        <w:jc w:val="center"/>
        <w:rPr>
          <w:rStyle w:val="427"/>
          <w:rFonts w:ascii="Times New Roman" w:hAnsi="Times New Roman" w:cs="Times New Roman"/>
          <w:bCs w:val="0"/>
          <w:sz w:val="28"/>
          <w:szCs w:val="28"/>
        </w:rPr>
      </w:pPr>
      <w:r w:rsidRPr="007B1C52">
        <w:rPr>
          <w:rStyle w:val="427"/>
          <w:rFonts w:ascii="Times New Roman" w:hAnsi="Times New Roman" w:cs="Times New Roman"/>
          <w:bCs w:val="0"/>
          <w:sz w:val="28"/>
          <w:szCs w:val="28"/>
        </w:rPr>
        <w:t>БИОЛОГИИ</w:t>
      </w:r>
    </w:p>
    <w:p w:rsidR="007B1C52" w:rsidRPr="002F2109" w:rsidRDefault="007B1C52" w:rsidP="007B1C52">
      <w:pPr>
        <w:pStyle w:val="421"/>
        <w:keepNext/>
        <w:keepLines/>
        <w:shd w:val="clear" w:color="auto" w:fill="auto"/>
        <w:spacing w:before="0" w:after="0" w:line="240" w:lineRule="auto"/>
        <w:jc w:val="center"/>
        <w:rPr>
          <w:rStyle w:val="427"/>
          <w:rFonts w:ascii="Times New Roman" w:hAnsi="Times New Roman" w:cs="Times New Roman"/>
          <w:bCs w:val="0"/>
          <w:sz w:val="24"/>
          <w:szCs w:val="24"/>
        </w:rPr>
      </w:pPr>
    </w:p>
    <w:p w:rsidR="007B1C52" w:rsidRPr="002F2109" w:rsidRDefault="007B1C52" w:rsidP="007B1C52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F2109">
        <w:rPr>
          <w:rFonts w:ascii="Times New Roman" w:hAnsi="Times New Roman"/>
          <w:b/>
          <w:color w:val="0D0D0D"/>
          <w:sz w:val="24"/>
          <w:szCs w:val="24"/>
        </w:rPr>
        <w:t>Пояснительная записка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2109">
        <w:rPr>
          <w:rFonts w:ascii="Times New Roman" w:hAnsi="Times New Roman"/>
          <w:sz w:val="24"/>
          <w:szCs w:val="24"/>
        </w:rPr>
        <w:t>рограмма по биологии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Программа является базовой, т. е. определяет тот минимальный объем содержания курса биологии, который должен быть представлен в любой рабочей программе.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2109">
        <w:rPr>
          <w:rFonts w:ascii="Times New Roman" w:hAnsi="Times New Roman"/>
          <w:sz w:val="24"/>
          <w:szCs w:val="24"/>
        </w:rPr>
        <w:t>рограмма включает два раздела: пояснительную записку с требованиями к результатам обучения; содержание курса с перечнем разделов, минимальным перечнем лабораторных и практических работ, экскурсий.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Каждый учебный предмет или совокупность учебных предметов является отражением научного знания о соответствующей области окружающей действительности. Поэтому если в начальной школе на первое место выдвигается учебная деятельность, связанная с формированием умений учиться, адаптироваться в коллективе, читать, писать и считать, то в основной школе обучающиеся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культуры, формируемой в процессе изучения совокупности учебных предметов.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 этом универсальные учебные действия формируются в результате взаимодействия всех учебных предметов и их циклов, в каждом из которых преобладают определенные виды деятельности и соответственно определенные учебные действия: в предметах естественно-математического цикла ведущую роль играют познавательная деятельность и соответственно познавательные учебные действия; в предметах коммуникативного цикла - коммуникативная деятельность и соответствующие ей учебные действия и т. д.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В связи с этим в примерных программах для основной </w:t>
      </w:r>
      <w:r>
        <w:rPr>
          <w:rFonts w:ascii="Times New Roman" w:hAnsi="Times New Roman"/>
          <w:sz w:val="24"/>
          <w:szCs w:val="24"/>
        </w:rPr>
        <w:t>гимназии</w:t>
      </w:r>
      <w:r w:rsidRPr="002F2109">
        <w:rPr>
          <w:rFonts w:ascii="Times New Roman" w:hAnsi="Times New Roman"/>
          <w:sz w:val="24"/>
          <w:szCs w:val="24"/>
        </w:rPr>
        <w:t xml:space="preserve"> в разных учебных курсах превалируют различные виды деятельности на уровне целей, требований к результатам обучения и основных видов деятельности обучающийся.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Основная особенность подросткового возраста - начало перехода от детства к взрослости. В возрасте 11 - 15 лет происходит развитие познавательной сферы, учебная деятельность приобретает черты деятельности по саморазвитию и самообразованию, обучающиеся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</w:t>
      </w:r>
      <w:r w:rsidRPr="002F2109">
        <w:rPr>
          <w:rFonts w:ascii="Times New Roman" w:hAnsi="Times New Roman"/>
          <w:sz w:val="24"/>
          <w:szCs w:val="24"/>
        </w:rPr>
        <w:lastRenderedPageBreak/>
        <w:t xml:space="preserve">выпускников, в примерном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 При этом для каждого учебного предмета ведущим остается определенный вид деятельности (познавательная, коммуникативная и т. д.). В предметах, где ведущую роль играет познавательная деятельность (физика, химия, биология и др.), основные виды учебной деятельности обучающийся на уровне учебных действий включают умения характеризовать, объяснять, классифицировать, овладевать методами научного познания и т. д.; в предметах, где ведущая роль принадлежит коммуникативной деятельности (русский и иностранный языки), преобладают иные виды учебной деятельности, такие, как умения полно и точно выражать свои мысли, аргументировать свою точку зрения, работать в группе, представлять свои взгляды и сообщать их в устной и письменной форме, вступать в диалог и т. д. Таким образом, в примерной программе обозначено целеполагание предметных курсов на разных уровнях: на уровне </w:t>
      </w:r>
      <w:proofErr w:type="spellStart"/>
      <w:r w:rsidRPr="002F21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, предметных и личностных целей; на уровне </w:t>
      </w:r>
      <w:proofErr w:type="spellStart"/>
      <w:r w:rsidRPr="002F21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2109">
        <w:rPr>
          <w:rFonts w:ascii="Times New Roman" w:hAnsi="Times New Roman"/>
          <w:sz w:val="24"/>
          <w:szCs w:val="24"/>
        </w:rPr>
        <w:t>, предметных и личностных образовательных результатов (требований); на уровне учебных действий.</w:t>
      </w:r>
    </w:p>
    <w:p w:rsidR="007B1C52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C52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Структура программы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биологии, его места в базисном учебном плане. Особое внимание уделяется целям изучения курса биологии, его вкладу в решение основных педагогических задач в системе основного общего образования, а также раскрытию результатов освоения обучаемыми программы по биологии на ступени основного общего образования. Цель и образовательные результаты представлены на нескольких уровнях — </w:t>
      </w:r>
      <w:proofErr w:type="spellStart"/>
      <w:r w:rsidRPr="002F210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F2109">
        <w:rPr>
          <w:rFonts w:ascii="Times New Roman" w:hAnsi="Times New Roman"/>
          <w:sz w:val="24"/>
          <w:szCs w:val="24"/>
        </w:rPr>
        <w:t>, личностном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Раздел «Основное содержание курса» включает перечень изучаемого содержания, объединенного в содержательные блоки с указанием минимального числа рекомендуемых лабораторных и практических работ, экскурсий.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Место курса биологии в учебном плане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D42B7E">
        <w:rPr>
          <w:rFonts w:ascii="Times New Roman" w:hAnsi="Times New Roman"/>
          <w:sz w:val="24"/>
          <w:szCs w:val="24"/>
        </w:rPr>
        <w:t xml:space="preserve">ЧУОО «Православная гимназия» </w:t>
      </w:r>
      <w:bookmarkStart w:id="0" w:name="_GoBack"/>
      <w:bookmarkEnd w:id="0"/>
      <w:r w:rsidRPr="002F2109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начинается с 5 класса.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2109">
        <w:rPr>
          <w:rFonts w:ascii="Times New Roman" w:hAnsi="Times New Roman"/>
          <w:sz w:val="24"/>
          <w:szCs w:val="24"/>
        </w:rPr>
        <w:t>рограмма по биологии для основного общего образования составлена из расчета часов, указанных в учебном плане МБОУ «</w:t>
      </w:r>
      <w:r>
        <w:rPr>
          <w:rFonts w:ascii="Times New Roman" w:hAnsi="Times New Roman"/>
          <w:sz w:val="24"/>
          <w:szCs w:val="24"/>
        </w:rPr>
        <w:t>Гимназия № 22» - 280 ч. из них: 5 – 6 классы – по 35</w:t>
      </w:r>
      <w:r w:rsidRPr="002F2109">
        <w:rPr>
          <w:rFonts w:ascii="Times New Roman" w:hAnsi="Times New Roman"/>
          <w:sz w:val="24"/>
          <w:szCs w:val="24"/>
        </w:rPr>
        <w:t xml:space="preserve"> ч. (1 ч.</w:t>
      </w:r>
      <w:r>
        <w:rPr>
          <w:rFonts w:ascii="Times New Roman" w:hAnsi="Times New Roman"/>
          <w:sz w:val="24"/>
          <w:szCs w:val="24"/>
        </w:rPr>
        <w:t xml:space="preserve"> в неделю), 7 – 9 классы – по 70</w:t>
      </w:r>
      <w:r w:rsidRPr="002F2109">
        <w:rPr>
          <w:rFonts w:ascii="Times New Roman" w:hAnsi="Times New Roman"/>
          <w:sz w:val="24"/>
          <w:szCs w:val="24"/>
        </w:rPr>
        <w:t xml:space="preserve"> ч. (2 ч. в неделю), с учетом 25% времени, отводимого на вариативную часть программы, содержание которой формируется авторами-составителями рабочих программ</w:t>
      </w:r>
      <w:proofErr w:type="gramStart"/>
      <w:r w:rsidRPr="002F2109">
        <w:rPr>
          <w:rFonts w:ascii="Times New Roman" w:hAnsi="Times New Roman"/>
          <w:sz w:val="24"/>
          <w:szCs w:val="24"/>
        </w:rPr>
        <w:t>.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разделена примерная программа, если она используется в качестве рабочей программы.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F2109">
        <w:rPr>
          <w:rFonts w:ascii="Times New Roman" w:hAnsi="Times New Roman"/>
          <w:sz w:val="24"/>
          <w:szCs w:val="24"/>
        </w:rPr>
        <w:t>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</w:t>
      </w:r>
      <w:r w:rsidRPr="002F2109">
        <w:rPr>
          <w:rFonts w:ascii="Times New Roman" w:hAnsi="Times New Roman"/>
          <w:sz w:val="24"/>
          <w:szCs w:val="24"/>
        </w:rPr>
        <w:lastRenderedPageBreak/>
        <w:t xml:space="preserve">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2F210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строится с учетом следующих содержательных линий:</w:t>
      </w:r>
    </w:p>
    <w:p w:rsidR="007B1C52" w:rsidRPr="002F2109" w:rsidRDefault="007B1C52" w:rsidP="007B1C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- многообразие и эволюция органического мира;</w:t>
      </w:r>
    </w:p>
    <w:p w:rsidR="007B1C52" w:rsidRPr="002F2109" w:rsidRDefault="007B1C52" w:rsidP="007B1C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- биологическая природа и социальная сущность человека;</w:t>
      </w:r>
    </w:p>
    <w:p w:rsidR="007B1C52" w:rsidRPr="002F2109" w:rsidRDefault="007B1C52" w:rsidP="007B1C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- уровневая организация живой природы.</w:t>
      </w:r>
    </w:p>
    <w:p w:rsidR="007B1C52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7B1C52" w:rsidRPr="00481B1B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81B1B">
        <w:rPr>
          <w:rFonts w:ascii="Times New Roman" w:hAnsi="Times New Roman"/>
          <w:sz w:val="24"/>
          <w:szCs w:val="24"/>
          <w:u w:val="single"/>
        </w:rPr>
        <w:t>5 – 7 классы.</w:t>
      </w:r>
    </w:p>
    <w:p w:rsidR="007B1C52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B1C52" w:rsidRPr="00481B1B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81B1B">
        <w:rPr>
          <w:rFonts w:ascii="Times New Roman" w:hAnsi="Times New Roman"/>
          <w:sz w:val="24"/>
          <w:szCs w:val="24"/>
          <w:u w:val="single"/>
        </w:rPr>
        <w:t>8 классы.</w:t>
      </w:r>
    </w:p>
    <w:p w:rsidR="007B1C52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7B1C52" w:rsidRPr="00481B1B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81B1B">
        <w:rPr>
          <w:rFonts w:ascii="Times New Roman" w:hAnsi="Times New Roman"/>
          <w:sz w:val="24"/>
          <w:szCs w:val="24"/>
          <w:u w:val="single"/>
        </w:rPr>
        <w:t>9 классы.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10 - 11 классов.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2F210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F2109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</w:t>
      </w:r>
      <w:r>
        <w:rPr>
          <w:rFonts w:ascii="Times New Roman" w:hAnsi="Times New Roman"/>
          <w:sz w:val="24"/>
          <w:szCs w:val="24"/>
        </w:rPr>
        <w:t>гимназии</w:t>
      </w:r>
      <w:r w:rsidRPr="002F2109">
        <w:rPr>
          <w:rFonts w:ascii="Times New Roman" w:hAnsi="Times New Roman"/>
          <w:sz w:val="24"/>
          <w:szCs w:val="24"/>
        </w:rPr>
        <w:t xml:space="preserve">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2F2109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ориентаций, осваиваемых в процессе знакомства с миром живой природы;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приобщение к познавательной культуре как системе познавательных (научных) </w:t>
      </w:r>
      <w:r w:rsidRPr="002F2109">
        <w:rPr>
          <w:rFonts w:ascii="Times New Roman" w:hAnsi="Times New Roman"/>
          <w:sz w:val="24"/>
          <w:szCs w:val="24"/>
        </w:rPr>
        <w:lastRenderedPageBreak/>
        <w:t>ценностей, накопленных обществом в сфере биологической науки.</w:t>
      </w:r>
    </w:p>
    <w:p w:rsidR="007B1C52" w:rsidRPr="002F2109" w:rsidRDefault="007B1C52" w:rsidP="007B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7B1C52" w:rsidRPr="002F2109" w:rsidRDefault="007B1C52" w:rsidP="007B1C52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B1C52" w:rsidRDefault="007B1C52" w:rsidP="007B1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B1C52" w:rsidRDefault="007B1C52" w:rsidP="007B1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B1C52" w:rsidRDefault="007B1C52" w:rsidP="007B1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B1C52" w:rsidRPr="002F2109" w:rsidRDefault="007B1C52" w:rsidP="007B1C5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2F2109">
        <w:rPr>
          <w:rFonts w:ascii="Times New Roman" w:hAnsi="Times New Roman"/>
          <w:b/>
          <w:color w:val="0D0D0D"/>
          <w:sz w:val="24"/>
          <w:szCs w:val="24"/>
        </w:rPr>
        <w:t>Основное содержание учебного предмета</w:t>
      </w:r>
    </w:p>
    <w:p w:rsidR="007B1C52" w:rsidRPr="002F2109" w:rsidRDefault="007B1C52" w:rsidP="007B1C52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1" w:name="bookmark311"/>
      <w:r w:rsidRPr="002F2109">
        <w:rPr>
          <w:sz w:val="24"/>
          <w:szCs w:val="24"/>
        </w:rPr>
        <w:t>Живые организмы</w:t>
      </w:r>
      <w:bookmarkEnd w:id="1"/>
      <w:r>
        <w:rPr>
          <w:sz w:val="24"/>
          <w:szCs w:val="24"/>
        </w:rPr>
        <w:t xml:space="preserve"> (5 – 7 классы)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Бактерии. Многообразие бактерий. Роль бактерий в природе и жизни человека. Бактерии - возбудители заболеваний. Меры профилактики заболеваний, вызываемых бактериями.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Лишайники. Роль лишайников в природе и жизни человека.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Вирусы - неклеточные формы. Заболевания, вызываемые вирусами. Меры профилактики заболеваний.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7B1C52" w:rsidRPr="002F2109" w:rsidRDefault="007B1C52" w:rsidP="007B1C52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2" w:name="bookmark312"/>
      <w:r w:rsidRPr="002F2109">
        <w:rPr>
          <w:sz w:val="24"/>
          <w:szCs w:val="24"/>
        </w:rPr>
        <w:t>Человек и его здоровье</w:t>
      </w:r>
      <w:bookmarkEnd w:id="2"/>
      <w:r>
        <w:rPr>
          <w:sz w:val="24"/>
          <w:szCs w:val="24"/>
        </w:rPr>
        <w:t xml:space="preserve"> (8 классы)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lastRenderedPageBreak/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7B1C52" w:rsidRPr="002F2109" w:rsidRDefault="007B1C52" w:rsidP="007B1C52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3" w:name="bookmark313"/>
      <w:r w:rsidRPr="002F2109">
        <w:rPr>
          <w:sz w:val="24"/>
          <w:szCs w:val="24"/>
        </w:rPr>
        <w:t>Общие биологические закономерности</w:t>
      </w:r>
      <w:bookmarkEnd w:id="3"/>
      <w:r>
        <w:rPr>
          <w:sz w:val="24"/>
          <w:szCs w:val="24"/>
        </w:rPr>
        <w:t xml:space="preserve"> (9 классы)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Обмен веществ и превращения энергии - признак живых организмов. Роль питания, дыхания, транспорта веществ, удаления продуктов обмена в жизнедеятельности клетки и </w:t>
      </w:r>
      <w:r w:rsidRPr="002F2109">
        <w:rPr>
          <w:sz w:val="24"/>
          <w:szCs w:val="24"/>
        </w:rPr>
        <w:lastRenderedPageBreak/>
        <w:t>организма.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Наследственность и изменчивость - свойства организмов. Наследственная и ненаследственная изменчивость.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Система и эволюция органического мира. Вид - основная систематическая единица. Признаки вида. Ч. Дарвин -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7B1C52" w:rsidRPr="002F2109" w:rsidRDefault="007B1C52" w:rsidP="007B1C52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Взаимосвязи организмов и окружающей среды. Среда - источник веществ, энергии и информации. Влияние экологических факторов на организмы. </w:t>
      </w:r>
      <w:proofErr w:type="spellStart"/>
      <w:r w:rsidRPr="002F2109">
        <w:rPr>
          <w:sz w:val="24"/>
          <w:szCs w:val="24"/>
        </w:rPr>
        <w:t>Экосистемная</w:t>
      </w:r>
      <w:proofErr w:type="spellEnd"/>
      <w:r w:rsidRPr="002F2109">
        <w:rPr>
          <w:sz w:val="24"/>
          <w:szCs w:val="24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– глобальная экосистема. В. И. Вернадский -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C35F9C" w:rsidRDefault="00C35F9C"/>
    <w:sectPr w:rsidR="00C3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1"/>
    <w:rsid w:val="003F2821"/>
    <w:rsid w:val="007B1C52"/>
    <w:rsid w:val="00C35F9C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D9BA"/>
  <w15:chartTrackingRefBased/>
  <w15:docId w15:val="{2D9EE96E-7F3F-4389-B4AC-7060498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B1C52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7B1C52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0"/>
    <w:uiPriority w:val="99"/>
    <w:semiHidden/>
    <w:rsid w:val="007B1C52"/>
    <w:rPr>
      <w:rFonts w:ascii="Calibri" w:eastAsia="Calibri" w:hAnsi="Calibri" w:cs="Times New Roman"/>
    </w:rPr>
  </w:style>
  <w:style w:type="paragraph" w:customStyle="1" w:styleId="41">
    <w:name w:val="Заголовок №41"/>
    <w:basedOn w:val="a"/>
    <w:rsid w:val="007B1C52"/>
    <w:pPr>
      <w:shd w:val="clear" w:color="auto" w:fill="FFFFFF"/>
      <w:spacing w:after="0" w:line="211" w:lineRule="exact"/>
      <w:jc w:val="both"/>
      <w:outlineLvl w:val="3"/>
    </w:pPr>
    <w:rPr>
      <w:rFonts w:ascii="Times New Roman" w:hAnsi="Times New Roman"/>
      <w:b/>
      <w:bCs/>
    </w:rPr>
  </w:style>
  <w:style w:type="character" w:customStyle="1" w:styleId="42">
    <w:name w:val="Заголовок №4 (2)_"/>
    <w:link w:val="421"/>
    <w:locked/>
    <w:rsid w:val="007B1C52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7B1C52"/>
    <w:pPr>
      <w:shd w:val="clear" w:color="auto" w:fill="FFFFFF"/>
      <w:spacing w:before="420" w:after="60" w:line="24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427">
    <w:name w:val="Заголовок №4 (2)7"/>
    <w:rsid w:val="007B1C52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ОльгаТитовна</cp:lastModifiedBy>
  <cp:revision>3</cp:revision>
  <dcterms:created xsi:type="dcterms:W3CDTF">2016-02-27T15:12:00Z</dcterms:created>
  <dcterms:modified xsi:type="dcterms:W3CDTF">2019-10-05T11:21:00Z</dcterms:modified>
</cp:coreProperties>
</file>